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firstLine="0"/>
        <w:jc w:val="right"/>
      </w:pPr>
      <w:r>
        <w:rPr>
          <w:rFonts w:ascii="Times New Roman" w:hAnsi="Times New Roman"/>
          <w:b w:val="0"/>
          <w:i w:val="0"/>
          <w:sz w:val="28"/>
        </w:rPr>
        <w:t>УДК 004.94:69</w:t>
      </w:r>
    </w:p>
    <w:p>
      <w:pPr>
        <w:ind w:firstLine="0"/>
        <w:jc w:val="center"/>
      </w:pPr>
      <w:r>
        <w:rPr>
          <w:rFonts w:ascii="Times New Roman" w:hAnsi="Times New Roman"/>
          <w:b/>
          <w:i w:val="0"/>
          <w:sz w:val="28"/>
        </w:rPr>
        <w:t>ФЕДЕРАТИВНАЯ СЕТЬ ИНФОРМАЦИОННЫХ МОДЕЛЕЙ REVIT И КООРДИНАЦИЯ РАБОТЫ АРХИТЕКТОРА И ИНЖЕНЕРА</w:t>
      </w:r>
    </w:p>
    <w:p/>
    <w:p>
      <w:pPr>
        <w:ind w:firstLine="0"/>
        <w:jc w:val="right"/>
      </w:pPr>
      <w:r>
        <w:rPr>
          <w:rFonts w:ascii="Times New Roman" w:hAnsi="Times New Roman"/>
          <w:b/>
          <w:i w:val="0"/>
          <w:sz w:val="28"/>
        </w:rPr>
        <w:t>ГАБИДУЛЛИН РИНАТ ЗИНАТУЛЛАЕВИЧ</w:t>
      </w:r>
    </w:p>
    <w:p>
      <w:pPr>
        <w:ind w:firstLine="0"/>
        <w:jc w:val="right"/>
      </w:pPr>
      <w:r>
        <w:rPr>
          <w:rFonts w:ascii="Times New Roman" w:hAnsi="Times New Roman"/>
          <w:b w:val="0"/>
          <w:i/>
          <w:sz w:val="28"/>
        </w:rPr>
        <w:t>генеральный директор, ООО «А-строй»</w:t>
      </w:r>
    </w:p>
    <w:p>
      <w:pPr>
        <w:ind w:firstLine="709"/>
        <w:jc w:val="both"/>
      </w:pPr>
      <w:r>
        <w:rPr>
          <w:rFonts w:ascii="Times New Roman" w:hAnsi="Times New Roman"/>
          <w:b/>
          <w:i/>
          <w:sz w:val="28"/>
        </w:rPr>
        <w:t>Аннотация.</w:t>
      </w:r>
      <w:r>
        <w:rPr>
          <w:rFonts w:ascii="Times New Roman" w:hAnsi="Times New Roman"/>
          <w:b w:val="0"/>
          <w:i/>
          <w:sz w:val="28"/>
        </w:rPr>
        <w:t xml:space="preserve"> Рассмотрена организация совместной работы над информационной моделью здания в распределённой проектной команде. Показано, что централизованная схема с общим файлом и блокировками элементов плохо применима при удалённой работе внешних исполнителей, и обоснована федеративная схема «один файл — один автор». Определена единица обмена между разделами: не полная модель смежника, а задание-выжимка — именованный неизменяемый срез, содержащий только значимые для получателя величины. Показан предел применимости обмена геометрией для раздела инженерных систем и сформулированы условия работоспособности федеративной схемы.</w:t>
      </w:r>
    </w:p>
    <w:p>
      <w:pPr>
        <w:ind w:firstLine="709"/>
        <w:jc w:val="both"/>
      </w:pPr>
      <w:r>
        <w:rPr>
          <w:rFonts w:ascii="Times New Roman" w:hAnsi="Times New Roman"/>
          <w:b/>
          <w:i/>
          <w:sz w:val="28"/>
        </w:rPr>
        <w:t>Ключевые слова:</w:t>
      </w:r>
      <w:r>
        <w:rPr>
          <w:rFonts w:ascii="Times New Roman" w:hAnsi="Times New Roman"/>
          <w:b w:val="0"/>
          <w:i/>
          <w:sz w:val="28"/>
        </w:rPr>
        <w:t xml:space="preserve"> информационное моделирование, федеративная модель, координация разделов, инженерные системы, задание смежнику, среда общих данных, IFC, коллизии, прослеживаемость.</w:t>
      </w:r>
    </w:p>
    <w:p>
      <w:pPr>
        <w:ind w:firstLine="0"/>
        <w:jc w:val="center"/>
      </w:pPr>
      <w:r>
        <w:rPr>
          <w:rFonts w:ascii="Times New Roman" w:hAnsi="Times New Roman"/>
          <w:b/>
          <w:i w:val="0"/>
          <w:sz w:val="28"/>
        </w:rPr>
        <w:t>A FEDERATED NETWORK OF REVIT INFORMATION MODELS AND COORDINATION BETWEEN ARCHITECT AND ENGINEER</w:t>
      </w:r>
    </w:p>
    <w:p/>
    <w:p>
      <w:pPr>
        <w:ind w:firstLine="0"/>
        <w:jc w:val="right"/>
      </w:pPr>
      <w:r>
        <w:rPr>
          <w:rFonts w:ascii="Times New Roman" w:hAnsi="Times New Roman"/>
          <w:b/>
          <w:i w:val="0"/>
          <w:sz w:val="28"/>
        </w:rPr>
        <w:t>GABIDULLIN RINAT ZINATULLAEVICH</w:t>
      </w:r>
    </w:p>
    <w:p>
      <w:pPr>
        <w:ind w:firstLine="0"/>
        <w:jc w:val="right"/>
      </w:pPr>
      <w:r>
        <w:rPr>
          <w:rFonts w:ascii="Times New Roman" w:hAnsi="Times New Roman"/>
          <w:b w:val="0"/>
          <w:i/>
          <w:sz w:val="28"/>
        </w:rPr>
        <w:t>General Director, A-Stroy LLC</w:t>
      </w:r>
    </w:p>
    <w:p>
      <w:pPr>
        <w:ind w:firstLine="709"/>
        <w:jc w:val="both"/>
      </w:pPr>
      <w:r>
        <w:rPr>
          <w:rFonts w:ascii="Times New Roman" w:hAnsi="Times New Roman"/>
          <w:b/>
          <w:i/>
          <w:sz w:val="28"/>
        </w:rPr>
        <w:t>Abstract.</w:t>
      </w:r>
      <w:r>
        <w:rPr>
          <w:rFonts w:ascii="Times New Roman" w:hAnsi="Times New Roman"/>
          <w:b w:val="0"/>
          <w:i/>
          <w:sz w:val="28"/>
        </w:rPr>
        <w:t xml:space="preserve"> The paper considers the organisation of collaborative work on a building information model within a distributed design team. It is shown that the centralised scheme with a shared file and element locking is poorly applicable when external contractors work remotely, and the federated scheme "one file — one author" is substantiated. The unit of exchange between disciplines is defined: not the full model of the adjacent discipline, but a task extract — a named immutable slice containing only the values significant for the recipient. The limits of geometry-based exchange for building services are shown, and conditions for the operability of the federated scheme are formulated.</w:t>
      </w:r>
    </w:p>
    <w:p>
      <w:pPr>
        <w:ind w:firstLine="709"/>
        <w:jc w:val="both"/>
      </w:pPr>
      <w:r>
        <w:rPr>
          <w:rFonts w:ascii="Times New Roman" w:hAnsi="Times New Roman"/>
          <w:b/>
          <w:i/>
          <w:sz w:val="28"/>
        </w:rPr>
        <w:t>Keywords:</w:t>
      </w:r>
      <w:r>
        <w:rPr>
          <w:rFonts w:ascii="Times New Roman" w:hAnsi="Times New Roman"/>
          <w:b w:val="0"/>
          <w:i/>
          <w:sz w:val="28"/>
        </w:rPr>
        <w:t xml:space="preserve"> information modelling, federated model, discipline coordination, building services, task for adjacent discipline, common data environment, IFC, clashes, traceability.</w:t>
      </w:r>
    </w:p>
    <w:p/>
    <w:p>
      <w:pPr>
        <w:ind w:firstLine="0"/>
        <w:jc w:val="center"/>
      </w:pPr>
      <w:r>
        <w:rPr>
          <w:rFonts w:ascii="Times New Roman" w:hAnsi="Times New Roman"/>
          <w:b/>
          <w:i w:val="0"/>
          <w:sz w:val="28"/>
        </w:rPr>
        <w:t>Введение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Проектная документация создаётся несколькими специалистами, решения которых взаимно зависимы. Архитектор задаёт габариты помещений и высоты, конструктор — несущий каркас, инженер размещает в оставшемся объёме сети отопления, вентиляции, водоснабжения и электроснабжения. Каждое изменение у одного участника способно обесценить работу остальных.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Цена рассогласования измерима. Классическое исследование Национального института стандартов и технологий США оценило годовые издержки недостаточной совместимости данных в отрасли капитального строительства в 15,8 млрд долларов, причём основная их часть приходится на повторный ввод данных, проверку и устранение последствий рассогласования [9]. Отечественные данные подтверждают масштаб: из выборки пятидесяти проектов лишь 10 % не имели замечаний государственной экспертизы, а ошибки проекта и неудачные проектные решения являются причиной от 10 до 35 % аварий [1, с. 710].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 xml:space="preserve">Технология информационного моделирования предлагает решение: пространственная модель делает пересечения видимыми и позволяет выявить их до выхода на площадку [3]. Однако сама по себе трёхмерная модель координации не обеспечивает — она лишь переносит задачу согласования из плоскости чертежа в пространство модели. Остаётся организационный вопрос: </w:t>
      </w:r>
      <w:r>
        <w:rPr>
          <w:rFonts w:ascii="Times New Roman" w:hAnsi="Times New Roman"/>
          <w:b/>
          <w:i w:val="0"/>
          <w:sz w:val="28"/>
        </w:rPr>
        <w:t>как несколько авторов работают над одним объектом, не блокируя друг друга и не теряя изменений смежника</w:t>
      </w:r>
      <w:r>
        <w:rPr>
          <w:rFonts w:ascii="Times New Roman" w:hAnsi="Times New Roman"/>
          <w:b w:val="0"/>
          <w:i w:val="0"/>
          <w:sz w:val="28"/>
        </w:rPr>
        <w:t>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Вопрос обостряется для распределённых команд. Практика привлечения внешних исполнителей, работающих удалённо и на собственных рабочих местах, распространена в проектировании инженерных разделов; при этом единая корпоративная сеть, общий сервер и администрируемые рабочие места отсутствуют.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Цель работы — обосновать схему организации совместной работы, применимую в таких условиях, и определить единицу обмена между разделами.</w:t>
      </w:r>
    </w:p>
    <w:p/>
    <w:p>
      <w:pPr>
        <w:ind w:firstLine="0"/>
        <w:jc w:val="center"/>
      </w:pPr>
      <w:r>
        <w:rPr>
          <w:rFonts w:ascii="Times New Roman" w:hAnsi="Times New Roman"/>
          <w:b/>
          <w:i w:val="0"/>
          <w:sz w:val="28"/>
        </w:rPr>
        <w:t>1. Две схемы организации совместной работы</w:t>
      </w:r>
    </w:p>
    <w:p>
      <w:pPr>
        <w:ind w:firstLine="709"/>
        <w:jc w:val="both"/>
      </w:pPr>
      <w:r>
        <w:rPr>
          <w:rFonts w:ascii="Times New Roman" w:hAnsi="Times New Roman"/>
          <w:b/>
          <w:i w:val="0"/>
          <w:sz w:val="28"/>
        </w:rPr>
        <w:t>1.1. Централизованная схема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Распространённый способ совместной работы над моделью в среде Revit — общий файл с механизмом рабочих наборов: каждый участник заимствует элементы, изменяет их и возвращает. Схема обеспечивает единый источник данных и не требует согласования форматов.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Её предпосылки, однако, существенны: устойчивый канал к общему хранилищу, единая версия программного обеспечения, администрируемые рабочие места, доверенная сеть. При работе внешних исполнителей эти предпосылки не выполняются. Попытка заменить общее хранилище синхронизируемой облачной папкой приводит к известным последствиям: подгрузке файла по требованию, конфликтным копиям и повреждению модели, — и не рекомендуется разработчиком среды.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Отдельно следует отметить отсутствие автоматической блокировки для файлов модели в средствах совместной работы общего назначения: системы управления документами реализуют явное взятие файла на редактирование, но не удерживают его автоматически при открытии в среде проектирования. Это означает, что при распределённой работе техническая гарантия непересечения авторов отсутствует, и её приходится заменять организационной.</w:t>
      </w:r>
    </w:p>
    <w:p>
      <w:pPr>
        <w:ind w:firstLine="709"/>
        <w:jc w:val="both"/>
      </w:pPr>
      <w:r>
        <w:rPr>
          <w:rFonts w:ascii="Times New Roman" w:hAnsi="Times New Roman"/>
          <w:b/>
          <w:i w:val="0"/>
          <w:sz w:val="28"/>
        </w:rPr>
        <w:t>1.2. Федеративная схема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 xml:space="preserve">Альтернатива — </w:t>
      </w:r>
      <w:r>
        <w:rPr>
          <w:rFonts w:ascii="Times New Roman" w:hAnsi="Times New Roman"/>
          <w:b/>
          <w:i w:val="0"/>
          <w:sz w:val="28"/>
        </w:rPr>
        <w:t>федеративная схема, в которой модель объекта разделена на файлы по принципу «один файл — один автор»</w:t>
      </w:r>
      <w:r>
        <w:rPr>
          <w:rFonts w:ascii="Times New Roman" w:hAnsi="Times New Roman"/>
          <w:b w:val="0"/>
          <w:i w:val="0"/>
          <w:sz w:val="28"/>
        </w:rPr>
        <w:t>. Раздел делится на части по естественным границам: секция здания, блок систем, этап. Каждая часть имеет единственного ответственного, и только он вносит в неё изменения.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 xml:space="preserve">Блокировки при такой схеме не нужны: конфликт редактирования исключён не механизмом, а разделением ответственности. Сводная модель объекта существует не как файл, а как </w:t>
      </w:r>
      <w:r>
        <w:rPr>
          <w:rFonts w:ascii="Times New Roman" w:hAnsi="Times New Roman"/>
          <w:b/>
          <w:i w:val="0"/>
          <w:sz w:val="28"/>
        </w:rPr>
        <w:t>результат сборки</w:t>
      </w:r>
      <w:r>
        <w:rPr>
          <w:rFonts w:ascii="Times New Roman" w:hAnsi="Times New Roman"/>
          <w:b w:val="0"/>
          <w:i w:val="0"/>
          <w:sz w:val="28"/>
        </w:rPr>
        <w:t xml:space="preserve"> — совокупность частей, объединяемых для проверки пересечений и анализа.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Схема имеет два следствия, существенных для организации работы.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 xml:space="preserve">Во-первых, границы файлов становятся </w:t>
      </w:r>
      <w:r>
        <w:rPr>
          <w:rFonts w:ascii="Times New Roman" w:hAnsi="Times New Roman"/>
          <w:b/>
          <w:i w:val="0"/>
          <w:sz w:val="28"/>
        </w:rPr>
        <w:t>границами ответственности</w:t>
      </w:r>
      <w:r>
        <w:rPr>
          <w:rFonts w:ascii="Times New Roman" w:hAnsi="Times New Roman"/>
          <w:b w:val="0"/>
          <w:i w:val="0"/>
          <w:sz w:val="28"/>
        </w:rPr>
        <w:t>. Вопрос «кто отвечает за этот участок» получает ответ из состава модели, а не из переписки.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Во-вторых, состав объекта становится наблюдаемым: наличие или отсутствие части, дата её последнего изменения и версия видны без обращения к автору.</w:t>
      </w:r>
    </w:p>
    <w:p>
      <w:pPr>
        <w:ind w:firstLine="709"/>
        <w:jc w:val="both"/>
      </w:pPr>
      <w:r>
        <w:rPr>
          <w:rFonts w:ascii="Times New Roman" w:hAnsi="Times New Roman"/>
          <w:b/>
          <w:i w:val="0"/>
          <w:sz w:val="28"/>
        </w:rPr>
        <w:t>1.3. Применимость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Федеративная схема не является универсально лучшей. При работе одной команды в одном офисе централизованная схема проще: она не требует регламента обмена и даёт мгновенную видимость чужих изменений.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Однако при распределённой работе выбор сводится к федеративной схеме, поскольку предпосылки централизованной не выполняются, а их имитация средствами файловой синхронизации создаёт риск потери данных, превышающий выигрыш.</w:t>
      </w:r>
    </w:p>
    <w:p/>
    <w:p>
      <w:pPr>
        <w:ind w:firstLine="0"/>
        <w:jc w:val="center"/>
      </w:pPr>
      <w:r>
        <w:rPr>
          <w:rFonts w:ascii="Times New Roman" w:hAnsi="Times New Roman"/>
          <w:b/>
          <w:i w:val="0"/>
          <w:sz w:val="28"/>
        </w:rPr>
        <w:t>2. Единица обмена между разделами</w:t>
      </w:r>
    </w:p>
    <w:p>
      <w:pPr>
        <w:ind w:firstLine="709"/>
        <w:jc w:val="both"/>
      </w:pPr>
      <w:r>
        <w:rPr>
          <w:rFonts w:ascii="Times New Roman" w:hAnsi="Times New Roman"/>
          <w:b/>
          <w:i w:val="0"/>
          <w:sz w:val="28"/>
        </w:rPr>
        <w:t>2.1. Полная модель как единица обмена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Естественным решением представляется передача смежнику полной модели раздела в виде подгружаемой связи. Практика показывает недостатки такого обмена.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 xml:space="preserve">Полная модель содержит избыточные для получателя данные: инженеру, размещающему воздуховоды, не нужны сведения об отделке и заполнении проёмов, но нужны отметки перекрытий, габариты помещений и положение несущих элементов. Избыточность увеличивает вес файла, замедляет работу и, что существеннее, </w:t>
      </w:r>
      <w:r>
        <w:rPr>
          <w:rFonts w:ascii="Times New Roman" w:hAnsi="Times New Roman"/>
          <w:b/>
          <w:i w:val="0"/>
          <w:sz w:val="28"/>
        </w:rPr>
        <w:t>скрывает изменения</w:t>
      </w:r>
      <w:r>
        <w:rPr>
          <w:rFonts w:ascii="Times New Roman" w:hAnsi="Times New Roman"/>
          <w:b w:val="0"/>
          <w:i w:val="0"/>
          <w:sz w:val="28"/>
        </w:rPr>
        <w:t>: при получении новой версии модели смежника отличить значимое изменение от несущественного визуально невозможно.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 xml:space="preserve">Кроме того, полная модель не фиксирует </w:t>
      </w:r>
      <w:r>
        <w:rPr>
          <w:rFonts w:ascii="Times New Roman" w:hAnsi="Times New Roman"/>
          <w:b/>
          <w:i w:val="0"/>
          <w:sz w:val="28"/>
        </w:rPr>
        <w:t>предмет согласования</w:t>
      </w:r>
      <w:r>
        <w:rPr>
          <w:rFonts w:ascii="Times New Roman" w:hAnsi="Times New Roman"/>
          <w:b w:val="0"/>
          <w:i w:val="0"/>
          <w:sz w:val="28"/>
        </w:rPr>
        <w:t>. Факт передачи модели не означает, что стороны договорились о конкретной величине, и при расхождении на стадии выпуска документации восстановить, что именно было согласовано, затруднительно.</w:t>
      </w:r>
    </w:p>
    <w:p>
      <w:pPr>
        <w:ind w:firstLine="709"/>
        <w:jc w:val="both"/>
      </w:pPr>
      <w:r>
        <w:rPr>
          <w:rFonts w:ascii="Times New Roman" w:hAnsi="Times New Roman"/>
          <w:b/>
          <w:i w:val="0"/>
          <w:sz w:val="28"/>
        </w:rPr>
        <w:t>2.2. Задание-выжимка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 xml:space="preserve">Предлагается иная единица обмена — </w:t>
      </w:r>
      <w:r>
        <w:rPr>
          <w:rFonts w:ascii="Times New Roman" w:hAnsi="Times New Roman"/>
          <w:b/>
          <w:i w:val="0"/>
          <w:sz w:val="28"/>
        </w:rPr>
        <w:t>задание-выжимка</w:t>
      </w:r>
      <w:r>
        <w:rPr>
          <w:rFonts w:ascii="Times New Roman" w:hAnsi="Times New Roman"/>
          <w:b w:val="0"/>
          <w:i w:val="0"/>
          <w:sz w:val="28"/>
        </w:rPr>
        <w:t>: именованный набор величин, значимых для получателя, передаваемый вместо полной модели. Для взаимодействия архитектурного и инженерного разделов состав задания включает: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- отметки и габариты — высоты этажей, отметки перекрытий, чистые высоты помещений;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- зоны размещения — коридоры, шахты, технические помещения, подвесные потолки с указанием свободной высоты;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- проёмы и отверстия — положение, размеры, требования к обрамлению;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- закладные детали и нагрузки, передаваемые на конструкции;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- табличные данные — экспликации помещений, категории, требования по кратностям воздухообмена.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 xml:space="preserve">Задание отличается от модели тремя свойствами. Оно </w:t>
      </w:r>
      <w:r>
        <w:rPr>
          <w:rFonts w:ascii="Times New Roman" w:hAnsi="Times New Roman"/>
          <w:b/>
          <w:i w:val="0"/>
          <w:sz w:val="28"/>
        </w:rPr>
        <w:t>адресно</w:t>
      </w:r>
      <w:r>
        <w:rPr>
          <w:rFonts w:ascii="Times New Roman" w:hAnsi="Times New Roman"/>
          <w:b w:val="0"/>
          <w:i w:val="0"/>
          <w:sz w:val="28"/>
        </w:rPr>
        <w:t xml:space="preserve"> — составлено для конкретного получателя. Оно </w:t>
      </w:r>
      <w:r>
        <w:rPr>
          <w:rFonts w:ascii="Times New Roman" w:hAnsi="Times New Roman"/>
          <w:b/>
          <w:i w:val="0"/>
          <w:sz w:val="28"/>
        </w:rPr>
        <w:t>сопоставимо</w:t>
      </w:r>
      <w:r>
        <w:rPr>
          <w:rFonts w:ascii="Times New Roman" w:hAnsi="Times New Roman"/>
          <w:b w:val="0"/>
          <w:i w:val="0"/>
          <w:sz w:val="28"/>
        </w:rPr>
        <w:t xml:space="preserve"> — две версии задания различаются по перечню изменённых величин, а не визуально. Оно </w:t>
      </w:r>
      <w:r>
        <w:rPr>
          <w:rFonts w:ascii="Times New Roman" w:hAnsi="Times New Roman"/>
          <w:b/>
          <w:i w:val="0"/>
          <w:sz w:val="28"/>
        </w:rPr>
        <w:t>фиксирует договорённость</w:t>
      </w:r>
      <w:r>
        <w:rPr>
          <w:rFonts w:ascii="Times New Roman" w:hAnsi="Times New Roman"/>
          <w:b w:val="0"/>
          <w:i w:val="0"/>
          <w:sz w:val="28"/>
        </w:rPr>
        <w:t xml:space="preserve"> — согласованное задание является документом, к которому можно вернуться.</w:t>
      </w:r>
    </w:p>
    <w:p>
      <w:pPr>
        <w:ind w:firstLine="709"/>
        <w:jc w:val="both"/>
      </w:pPr>
      <w:r>
        <w:rPr>
          <w:rFonts w:ascii="Times New Roman" w:hAnsi="Times New Roman"/>
          <w:b/>
          <w:i w:val="0"/>
          <w:sz w:val="28"/>
        </w:rPr>
        <w:t>2.3. Задание как неизменяемый срез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 xml:space="preserve">Для того чтобы задание выполняло последнюю функцию, оно должно быть </w:t>
      </w:r>
      <w:r>
        <w:rPr>
          <w:rFonts w:ascii="Times New Roman" w:hAnsi="Times New Roman"/>
          <w:b/>
          <w:i w:val="0"/>
          <w:sz w:val="28"/>
        </w:rPr>
        <w:t>неизменяемым после выдачи</w:t>
      </w:r>
      <w:r>
        <w:rPr>
          <w:rFonts w:ascii="Times New Roman" w:hAnsi="Times New Roman"/>
          <w:b w:val="0"/>
          <w:i w:val="0"/>
          <w:sz w:val="28"/>
        </w:rPr>
        <w:t>. Изменение условий порождает новую версию задания, а не правку прежней. Прежние версии сохраняются.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Такое требование соответствует принятой в среде общих данных схеме движения материалов между зонами рабочих данных, общих данных, опубликованной документации и архива, где переход сопровождается процедурами проверки и согласования, а опубликованное не изменяется [7]. Единообразное именование и статусы, отражающие уровень готовности, названы в той же работе необходимыми условиями работоспособности среды.</w:t>
      </w:r>
    </w:p>
    <w:p/>
    <w:p>
      <w:pPr>
        <w:ind w:firstLine="0"/>
        <w:jc w:val="center"/>
      </w:pPr>
      <w:r>
        <w:rPr>
          <w:rFonts w:ascii="Times New Roman" w:hAnsi="Times New Roman"/>
          <w:b/>
          <w:i w:val="0"/>
          <w:sz w:val="28"/>
        </w:rPr>
        <w:t>3. Формат слепка и предел применимости обмена</w:t>
      </w:r>
    </w:p>
    <w:p>
      <w:pPr>
        <w:ind w:firstLine="709"/>
        <w:jc w:val="both"/>
      </w:pPr>
      <w:r>
        <w:rPr>
          <w:rFonts w:ascii="Times New Roman" w:hAnsi="Times New Roman"/>
          <w:b/>
          <w:i w:val="0"/>
          <w:sz w:val="28"/>
        </w:rPr>
        <w:t>3.1. Нативный формат и открытый формат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Файл модели в нативном формате среды проектирования остаётся рабочим документом автора. Для сборки сводной модели, проверки пересечений и передачи данным потребителям целесообразно использовать открытый формат, а нативный файл рассматривать как архивный.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Основанием служит разграничение задач: нативный формат оптимизирован для редактирования в конкретной среде и конкретной её версии, тогда как для анализа, длительного хранения и передачи требуются независимость от версии среды и машиночитаемая структура. Направления развития открытого формата IFC — расширение охвата, многоуровневая архитектура обмена, организационные изменения в практике управления проектами — были определены ещё в начале его распространения [8] и сохраняют актуальность.</w:t>
      </w:r>
    </w:p>
    <w:p>
      <w:pPr>
        <w:ind w:firstLine="709"/>
        <w:jc w:val="both"/>
      </w:pPr>
      <w:r>
        <w:rPr>
          <w:rFonts w:ascii="Times New Roman" w:hAnsi="Times New Roman"/>
          <w:b/>
          <w:i w:val="0"/>
          <w:sz w:val="28"/>
        </w:rPr>
        <w:t>3.2. Что теряется при обмене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 xml:space="preserve">Существенное ограничение, о котором следует говорить прямо: </w:t>
      </w:r>
      <w:r>
        <w:rPr>
          <w:rFonts w:ascii="Times New Roman" w:hAnsi="Times New Roman"/>
          <w:b/>
          <w:i w:val="0"/>
          <w:sz w:val="28"/>
        </w:rPr>
        <w:t>не всякий обмен сохраняет свойства, необходимые инженерному разделу</w:t>
      </w:r>
      <w:r>
        <w:rPr>
          <w:rFonts w:ascii="Times New Roman" w:hAnsi="Times New Roman"/>
          <w:b w:val="0"/>
          <w:i w:val="0"/>
          <w:sz w:val="28"/>
        </w:rPr>
        <w:t>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Элемент инженерной сети характеризуется не только геометрией, но и принадлежностью к системе, наличием соединительных портов и связностью с соседними элементами. Именно эти свойства позволяют получить из модели спецификацию, проверить гидравлическую увязку и проследить систему от источника до потребителя.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Механизмы обмена, ориентированные на геометрическое представление, передают элемент сети как поверхность с набором свойств. Такой обмен пригоден для визуального контроля и поиска пересечений, но недостаточен для анализа систем: принадлежность к системе и топология соединений при нём утрачиваются. Открытый формат IFC содержит средства описания этих свойств — распределительные порты, отношения соединения портов и распределительные системы, — и выбор механизма обмена следует делать по признаку их сохранения.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 xml:space="preserve">Практическое следствие: </w:t>
      </w:r>
      <w:r>
        <w:rPr>
          <w:rFonts w:ascii="Times New Roman" w:hAnsi="Times New Roman"/>
          <w:b/>
          <w:i w:val="0"/>
          <w:sz w:val="28"/>
        </w:rPr>
        <w:t>требование к слепку модели инженерного раздела строже, чем к слепку архитектурного</w:t>
      </w:r>
      <w:r>
        <w:rPr>
          <w:rFonts w:ascii="Times New Roman" w:hAnsi="Times New Roman"/>
          <w:b w:val="0"/>
          <w:i w:val="0"/>
          <w:sz w:val="28"/>
        </w:rPr>
        <w:t>. Для архитектуры достаточно геометрии и свойств элементов; для инженерных систем требуется сохранение топологии, иначе слепок пригоден лишь для проверки пересечений.</w:t>
      </w:r>
    </w:p>
    <w:p>
      <w:pPr>
        <w:ind w:firstLine="709"/>
        <w:jc w:val="both"/>
      </w:pPr>
      <w:r>
        <w:rPr>
          <w:rFonts w:ascii="Times New Roman" w:hAnsi="Times New Roman"/>
          <w:b/>
          <w:i w:val="0"/>
          <w:sz w:val="28"/>
        </w:rPr>
        <w:t>3.3. Свод объекта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Собранная из частей сводная модель служит основанием для проверки пересечений — задачи, ради которой информационное моделирование чаще всего и внедряется [3]. Пересечение воздуховода с несущей балкой, выявленное в модели, устраняется правкой, тогда как обнаруженное на площадке требует переделки.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Однако сводная модель полезна не только проверкой пересечений. Она даёт состав объекта на дату, перечень изменений между датами и основание для проверки комплектности — сведения, которые при работе по чертежам восстанавливаются только вручную.</w:t>
      </w:r>
    </w:p>
    <w:p/>
    <w:p>
      <w:pPr>
        <w:ind w:firstLine="0"/>
        <w:jc w:val="center"/>
      </w:pPr>
      <w:r>
        <w:rPr>
          <w:rFonts w:ascii="Times New Roman" w:hAnsi="Times New Roman"/>
          <w:b/>
          <w:i w:val="0"/>
          <w:sz w:val="28"/>
        </w:rPr>
        <w:t>4. Координация архитектора и инженера</w:t>
      </w:r>
    </w:p>
    <w:p>
      <w:pPr>
        <w:ind w:firstLine="709"/>
        <w:jc w:val="both"/>
      </w:pPr>
      <w:r>
        <w:rPr>
          <w:rFonts w:ascii="Times New Roman" w:hAnsi="Times New Roman"/>
          <w:b/>
          <w:i w:val="0"/>
          <w:sz w:val="28"/>
        </w:rPr>
        <w:t>4.1. Асимметрия зависимости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 xml:space="preserve">Взаимная зависимость разделов не симметрична. Инженер не может начать компоновку до получения планировок и отметок, тогда как архитектор способен вести работу, зная лишь ориентировочные требования к техническим помещениям. Из этого следует, что </w:t>
      </w:r>
      <w:r>
        <w:rPr>
          <w:rFonts w:ascii="Times New Roman" w:hAnsi="Times New Roman"/>
          <w:b/>
          <w:i w:val="0"/>
          <w:sz w:val="28"/>
        </w:rPr>
        <w:t>основной поток заданий направлен от архитектора к инженеру, а основной поток требований — в обратную сторону</w:t>
      </w:r>
      <w:r>
        <w:rPr>
          <w:rFonts w:ascii="Times New Roman" w:hAnsi="Times New Roman"/>
          <w:b w:val="0"/>
          <w:i w:val="0"/>
          <w:sz w:val="28"/>
        </w:rPr>
        <w:t>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Практическое следствие: задержка выдачи архитектурных решений сдвигает работу инженерных разделов целиком, тогда как задержка инженерных требований приводит к локальным переделкам. Это обстоятельство должно учитываться при планировании: резерв времени требуется не там, где работа объёмнее, а там, где она зависима.</w:t>
      </w:r>
    </w:p>
    <w:p>
      <w:pPr>
        <w:ind w:firstLine="709"/>
        <w:jc w:val="both"/>
      </w:pPr>
      <w:r>
        <w:rPr>
          <w:rFonts w:ascii="Times New Roman" w:hAnsi="Times New Roman"/>
          <w:b/>
          <w:i w:val="0"/>
          <w:sz w:val="28"/>
        </w:rPr>
        <w:t>4.2. Предмет согласования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Наиболее конфликтные предметы согласования между архитектурным и инженерным разделами — отверстия в ограждающих и несущих конструкциях, свободная высота под перекрытием и размеры технических помещений. Сложность возникает не в момент первичной выдачи, а при изменениях: перенос перегородки архитектором обесценивает трассировку сетей, а увеличение сечения воздуховода инженером может потребовать изменения высоты подвесного потолка.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Для раздела вентиляции характерна дополнительная трудность: при плотной прокладке воздуховодов пересечения многочисленны, а их чтение на планах затруднено, вследствие чего приходится выполнять планы на нескольких отметках [3]. Это делает трёхмерную проверку не удобством, а необходимостью.</w:t>
      </w:r>
    </w:p>
    <w:p>
      <w:pPr>
        <w:ind w:firstLine="709"/>
        <w:jc w:val="both"/>
      </w:pPr>
      <w:r>
        <w:rPr>
          <w:rFonts w:ascii="Times New Roman" w:hAnsi="Times New Roman"/>
          <w:b/>
          <w:i w:val="0"/>
          <w:sz w:val="28"/>
        </w:rPr>
        <w:t>4.3. Событие вместо опроса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При обмене файлами участник узнаёт об изменении смежника, когда открывает его модель. Между внесением изменения и его обнаружением проходит время, в течение которого работа ведётся по устаревшим данным.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 xml:space="preserve">Организационное решение — </w:t>
      </w:r>
      <w:r>
        <w:rPr>
          <w:rFonts w:ascii="Times New Roman" w:hAnsi="Times New Roman"/>
          <w:b/>
          <w:i w:val="0"/>
          <w:sz w:val="28"/>
        </w:rPr>
        <w:t>уведомление о событии</w:t>
      </w:r>
      <w:r>
        <w:rPr>
          <w:rFonts w:ascii="Times New Roman" w:hAnsi="Times New Roman"/>
          <w:b w:val="0"/>
          <w:i w:val="0"/>
          <w:sz w:val="28"/>
        </w:rPr>
        <w:t>: изменение публикуется, и заинтересованные участники извещаются о нём, а не опрашивают хранилище. Требование выглядит техническим, но определяет достижимую скорость согласования: при опросе задержка равна периоду опроса, при уведомлении — времени реакции.</w:t>
      </w:r>
    </w:p>
    <w:p>
      <w:pPr>
        <w:ind w:firstLine="709"/>
        <w:jc w:val="both"/>
      </w:pPr>
      <w:r>
        <w:rPr>
          <w:rFonts w:ascii="Times New Roman" w:hAnsi="Times New Roman"/>
          <w:b/>
          <w:i w:val="0"/>
          <w:sz w:val="28"/>
        </w:rPr>
        <w:t>4.4. Прослеживаемость обмена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Отдельного внимания заслуживает реестр переданных и полученных материалов. Практика показывает, что значительная доля срывов сроков вызвана задержкой исходных данных, а ответственность при этом возлагается на проектировщика, поскольку доказательства своевременного запроса отсутствуют.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Реестр обмена, в котором фиксируются дата передачи, состав и получатель, закрывает спор до его возникновения. Апробация схемы приёма-передачи документации с использованием технологий информационного моделирования показала сокращение времени согласования на 57 % и снижение числа ошибок на 69 % [2], причём в числе факторов успешности названы корпоративные стандарты моделирования, среда общих данных и юридически значимый документооборот.</w:t>
      </w:r>
    </w:p>
    <w:p/>
    <w:p>
      <w:pPr>
        <w:ind w:firstLine="0"/>
        <w:jc w:val="center"/>
      </w:pPr>
      <w:r>
        <w:rPr>
          <w:rFonts w:ascii="Times New Roman" w:hAnsi="Times New Roman"/>
          <w:b/>
          <w:i w:val="0"/>
          <w:sz w:val="28"/>
        </w:rPr>
        <w:t>5. Условия работоспособности федеративной схемы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Федеративная схема не сводится к разделению файлов. Ниже перечислены условия, без которых разделение даёт не выигрыш, а дополнительные издержки.</w:t>
      </w:r>
    </w:p>
    <w:p>
      <w:pPr>
        <w:ind w:firstLine="709"/>
        <w:jc w:val="both"/>
      </w:pPr>
      <w:r>
        <w:rPr>
          <w:rFonts w:ascii="Times New Roman" w:hAnsi="Times New Roman"/>
          <w:b/>
          <w:i w:val="0"/>
          <w:sz w:val="28"/>
        </w:rPr>
        <w:t>5.1. Граница файла совпадает с границей ответственности.</w:t>
      </w:r>
      <w:r>
        <w:rPr>
          <w:rFonts w:ascii="Times New Roman" w:hAnsi="Times New Roman"/>
          <w:b w:val="0"/>
          <w:i w:val="0"/>
          <w:sz w:val="28"/>
        </w:rPr>
        <w:t xml:space="preserve"> Если часть модели правят двое, преимущество схемы утрачивается, а механизма разрешения конфликта нет. Деление на части выполняется по зонам ответственности, а не по удобству построения.</w:t>
      </w:r>
    </w:p>
    <w:p>
      <w:pPr>
        <w:ind w:firstLine="709"/>
        <w:jc w:val="both"/>
      </w:pPr>
      <w:r>
        <w:rPr>
          <w:rFonts w:ascii="Times New Roman" w:hAnsi="Times New Roman"/>
          <w:b/>
          <w:i w:val="0"/>
          <w:sz w:val="28"/>
        </w:rPr>
        <w:t>5.2. Именование и статус обязательны.</w:t>
      </w:r>
      <w:r>
        <w:rPr>
          <w:rFonts w:ascii="Times New Roman" w:hAnsi="Times New Roman"/>
          <w:b w:val="0"/>
          <w:i w:val="0"/>
          <w:sz w:val="28"/>
        </w:rPr>
        <w:t xml:space="preserve"> Часть модели без обозначения стадии готовности не может быть включена в свод: неизвестно, является ли она решением или заготовкой. Единообразное именование и статусы — условие работоспособности среды общих данных [7], а не формальность.</w:t>
      </w:r>
    </w:p>
    <w:p>
      <w:pPr>
        <w:ind w:firstLine="709"/>
        <w:jc w:val="both"/>
      </w:pPr>
      <w:r>
        <w:rPr>
          <w:rFonts w:ascii="Times New Roman" w:hAnsi="Times New Roman"/>
          <w:b/>
          <w:i w:val="0"/>
          <w:sz w:val="28"/>
        </w:rPr>
        <w:t>5.3. Сводная модель собирается автоматически.</w:t>
      </w:r>
      <w:r>
        <w:rPr>
          <w:rFonts w:ascii="Times New Roman" w:hAnsi="Times New Roman"/>
          <w:b w:val="0"/>
          <w:i w:val="0"/>
          <w:sz w:val="28"/>
        </w:rPr>
        <w:t xml:space="preserve"> Если сборка выполняется вручную, она выполняется редко, и проверка пересечений превращается в разовое мероприятие перед выдачей. Ценность сводной модели пропорциональна частоте её пересборки.</w:t>
      </w:r>
    </w:p>
    <w:p>
      <w:pPr>
        <w:ind w:firstLine="709"/>
        <w:jc w:val="both"/>
      </w:pPr>
      <w:r>
        <w:rPr>
          <w:rFonts w:ascii="Times New Roman" w:hAnsi="Times New Roman"/>
          <w:b/>
          <w:i w:val="0"/>
          <w:sz w:val="28"/>
        </w:rPr>
        <w:t>5.4. Единицей обмена является задание, а не модель.</w:t>
      </w:r>
      <w:r>
        <w:rPr>
          <w:rFonts w:ascii="Times New Roman" w:hAnsi="Times New Roman"/>
          <w:b w:val="0"/>
          <w:i w:val="0"/>
          <w:sz w:val="28"/>
        </w:rPr>
        <w:t xml:space="preserve"> Передача полной модели переносит на получателя работу по выявлению значимых изменений; при числе разделов более трёх эта работа становится основной.</w:t>
      </w:r>
    </w:p>
    <w:p>
      <w:pPr>
        <w:ind w:firstLine="709"/>
        <w:jc w:val="both"/>
      </w:pPr>
      <w:r>
        <w:rPr>
          <w:rFonts w:ascii="Times New Roman" w:hAnsi="Times New Roman"/>
          <w:b/>
          <w:i w:val="0"/>
          <w:sz w:val="28"/>
        </w:rPr>
        <w:t>5.5. Выданное задание не изменяется.</w:t>
      </w:r>
      <w:r>
        <w:rPr>
          <w:rFonts w:ascii="Times New Roman" w:hAnsi="Times New Roman"/>
          <w:b w:val="0"/>
          <w:i w:val="0"/>
          <w:sz w:val="28"/>
        </w:rPr>
        <w:t xml:space="preserve"> Правка ранее выданного задания лишает стороны возможности установить, что было согласовано, и обесценивает саму процедуру выдачи.</w:t>
      </w:r>
    </w:p>
    <w:p>
      <w:pPr>
        <w:ind w:firstLine="709"/>
        <w:jc w:val="both"/>
      </w:pPr>
      <w:r>
        <w:rPr>
          <w:rFonts w:ascii="Times New Roman" w:hAnsi="Times New Roman"/>
          <w:b/>
          <w:i w:val="0"/>
          <w:sz w:val="28"/>
        </w:rPr>
        <w:t>5.6. Выбор механизма обмена определяется требованиями наиболее сложного раздела.</w:t>
      </w:r>
      <w:r>
        <w:rPr>
          <w:rFonts w:ascii="Times New Roman" w:hAnsi="Times New Roman"/>
          <w:b w:val="0"/>
          <w:i w:val="0"/>
          <w:sz w:val="28"/>
        </w:rPr>
        <w:t xml:space="preserve"> Механизм, достаточный для архитектуры, может оказаться непригодным для инженерных систем (п. 3.2). Проверять пригодность следует по разделу с наибольшими требованиями к передаваемым свойствам.</w:t>
      </w:r>
    </w:p>
    <w:p/>
    <w:p>
      <w:pPr>
        <w:ind w:firstLine="0"/>
        <w:jc w:val="center"/>
      </w:pPr>
      <w:r>
        <w:rPr>
          <w:rFonts w:ascii="Times New Roman" w:hAnsi="Times New Roman"/>
          <w:b/>
          <w:i w:val="0"/>
          <w:sz w:val="28"/>
        </w:rPr>
        <w:t>6. Ограничения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Федеративная схема не устраняет необходимости согласования — она делает его наблюдаемым. Число согласований остаётся прежним, изменяется лишь то, что они фиксируются и поддаются проверке.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Схема предъявляет требования к дисциплине: именование, статусы, регламент выдачи заданий. В организации, где эти требования не соблюдаются, разделение модели на части приведёт к потере целостности вместо выигрыша. Уровень цифровой зрелости организации и квалификация персонала названы в числе ключевых факторов внедрения [2], и это ограничение следует признавать до начала перестройки процессов.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Выбор среды общих данных не является нейтральным: критерии выбора включают не только функциональные возможности, но и прозрачность ценообразования, простоту эксплуатации и независимость от иностранных компонентов [6]. Схема, описанная в настоящей работе, предъявляет к среде минимальные требования — хранение версий, статусы, уведомления, — что расширяет выбор.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Наконец, применение средств автоматизации, включая методы искусственного интеллекта, к анализу собранной модели остаётся отдельной задачей. Исследования показывают, что такие технологии входят в проектную практику [4], однако их применение опирается на качество исходных данных: модель, собранная из несогласованных частей, непригодна для автоматического анализа независимо от применяемых методов. Контроль качества выпускаемой документации при этом остаётся необходимым: в ряде организаций нормоконтроль отсутствует, а внутренняя проверка ограничивается самопроверкой исполнителя [5].</w:t>
      </w:r>
    </w:p>
    <w:p/>
    <w:p>
      <w:pPr>
        <w:ind w:firstLine="0"/>
        <w:jc w:val="center"/>
      </w:pPr>
      <w:r>
        <w:rPr>
          <w:rFonts w:ascii="Times New Roman" w:hAnsi="Times New Roman"/>
          <w:b/>
          <w:i w:val="0"/>
          <w:sz w:val="28"/>
        </w:rPr>
        <w:t>Заключение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1. Централизованная схема совместной работы над информационной моделью предполагает условия, не выполняющиеся при распределённой работе внешних исполнителей; её имитация средствами файловой синхронизации создаёт риск потери данных.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2. Федеративная схема «один файл — один автор» исключает конфликт редактирования разделением ответственности, а не блокировкой, и делает состав объекта и границы ответственности наблюдаемыми.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3. Единицей обмена между разделами целесообразно считать не полную модель смежника, а задание-выжимку — адресный, сопоставимый по версиям и неизменяемый после выдачи набор значимых величин.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4. Требования к механизму обмена определяются разделом инженерных систем: сохранения геометрии недостаточно, необходима передача принадлежности к системе и топологии соединений, иначе слепок пригоден лишь для проверки пересечений.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5. Координация архитектора и инженера несимметрична: основной поток заданий направлен от архитектора, и резерв времени требуется в зависимых, а не в наиболее трудоёмких работах.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6. Сформулированы шесть условий работоспособности федеративной схемы. Их несоблюдение обращает разделение модели в дополнительные издержки, вследствие чего они подлежат проверке до перестройки процессов.</w:t>
      </w:r>
    </w:p>
    <w:p/>
    <w:p>
      <w:pPr>
        <w:ind w:firstLine="0"/>
        <w:jc w:val="center"/>
      </w:pPr>
      <w:r>
        <w:rPr>
          <w:rFonts w:ascii="Times New Roman" w:hAnsi="Times New Roman"/>
          <w:b/>
          <w:i w:val="0"/>
          <w:sz w:val="28"/>
        </w:rPr>
        <w:t>СПИСОК ЛИТЕРАТУРЫ</w:t>
      </w:r>
    </w:p>
    <w:p>
      <w:pPr>
        <w:ind w:firstLine="0"/>
        <w:jc w:val="both"/>
      </w:pPr>
      <w:r>
        <w:rPr>
          <w:rFonts w:ascii="Times New Roman" w:hAnsi="Times New Roman"/>
          <w:b w:val="0"/>
          <w:i w:val="0"/>
          <w:sz w:val="28"/>
        </w:rPr>
        <w:t>1. Байбурин А.Х., Самарин А.Ю. Оценка рисков ошибок проектирования // Известия вузов. Инвестиции. Строительство. Недвижимость. 2024. Т. 14, № 4. С. 708–718. DOI: 10.21285/2227-2917-2024-4-708-718. URL: https://cyberleninka.ru/article/n/otsenka-riskov-oshibok-proektirovaniya (дата обращения: 14.09.2026).</w:t>
      </w:r>
    </w:p>
    <w:p>
      <w:pPr>
        <w:ind w:firstLine="0"/>
        <w:jc w:val="both"/>
      </w:pPr>
      <w:r>
        <w:rPr>
          <w:rFonts w:ascii="Times New Roman" w:hAnsi="Times New Roman"/>
          <w:b w:val="0"/>
          <w:i w:val="0"/>
          <w:sz w:val="28"/>
        </w:rPr>
        <w:t>2. Берденников Ф.Р., Синенко С.А. О приёме-передаче проектной и рабочей документации в подрядной строительной организации с использованием технологий информационного моделирования для организации строительного производства // Инженерный вестник Дона. 2025. № 5. URL: https://cyberleninka.ru/article/n/o-priyome-peredache-proektnoy-i-rabochey-dokumentatsii-v-podryadnoy-stroitelnoy-organizatsii-s-ispolzovaniem-tehnologiy (дата обращения: 14.09.2026).</w:t>
      </w:r>
    </w:p>
    <w:p>
      <w:pPr>
        <w:ind w:firstLine="0"/>
        <w:jc w:val="both"/>
      </w:pPr>
      <w:r>
        <w:rPr>
          <w:rFonts w:ascii="Times New Roman" w:hAnsi="Times New Roman"/>
          <w:b w:val="0"/>
          <w:i w:val="0"/>
          <w:sz w:val="28"/>
        </w:rPr>
        <w:t>3. Ермакова В.А., Саламатина А.С. BIM-моделирование в системах вентиляции // Инженерный вестник Дона. 2022. № 1. URL: https://cyberleninka.ru/article/n/bim-modelirovanie-v-sistemah-ventilyatsii (дата обращения: 14.09.2026).</w:t>
      </w:r>
    </w:p>
    <w:p>
      <w:pPr>
        <w:ind w:firstLine="0"/>
        <w:jc w:val="both"/>
      </w:pPr>
      <w:r>
        <w:rPr>
          <w:rFonts w:ascii="Times New Roman" w:hAnsi="Times New Roman"/>
          <w:b w:val="0"/>
          <w:i w:val="0"/>
          <w:sz w:val="28"/>
        </w:rPr>
        <w:t>4. Есаулов Г.В., Барчугова Е.В., Карелин Д.А., Моисеев Ю.М. Технологии искусственного интеллекта в архитектурной и градостроительной практике, науке и образовании // Architecture and Modern Information Technologies. 2026. Т. 1, № 74. С. 229–247. DOI: 10.24412/1998-4839-2026-1-229-247. URL: https://cyberleninka.ru/article/n/tehnologii-iskusstvennogo-intellekta-v-arhitekturnoy-i-gradostroitelnoy-praktike-nauke-i-obrazovanii (дата обращения: 14.09.2026).</w:t>
      </w:r>
    </w:p>
    <w:p>
      <w:pPr>
        <w:ind w:firstLine="0"/>
        <w:jc w:val="both"/>
      </w:pPr>
      <w:r>
        <w:rPr>
          <w:rFonts w:ascii="Times New Roman" w:hAnsi="Times New Roman"/>
          <w:b w:val="0"/>
          <w:i w:val="0"/>
          <w:sz w:val="28"/>
        </w:rPr>
        <w:t>5. Мальцев А.Б. Контроль качества проектной деятельности в строительстве // Вестник науки. 2023. Т. 3, № 11 (68). С. 956–967. URL: https://cyberleninka.ru/article/n/kontrol-kachestva-proektnoy-deyatelnosti-v-stroitelstve (дата обращения: 14.09.2026).</w:t>
      </w:r>
    </w:p>
    <w:p>
      <w:pPr>
        <w:ind w:firstLine="0"/>
        <w:jc w:val="both"/>
      </w:pPr>
      <w:r>
        <w:rPr>
          <w:rFonts w:ascii="Times New Roman" w:hAnsi="Times New Roman"/>
          <w:b w:val="0"/>
          <w:i w:val="0"/>
          <w:sz w:val="28"/>
        </w:rPr>
        <w:t>6. Мухаррямов И.Р. Основные критерии выбора среды общих данных для работы проектных организаций // Инженерный вестник Дона. 2024. № 3. URL: https://cyberleninka.ru/article/n/osnovnye-kriterii-vybora-sredy-obschih-dannyh-dlya-raboty-proektnyh-organizatsiy (дата обращения: 14.09.2026).</w:t>
      </w:r>
    </w:p>
    <w:p>
      <w:pPr>
        <w:ind w:firstLine="0"/>
        <w:jc w:val="both"/>
      </w:pPr>
      <w:r>
        <w:rPr>
          <w:rFonts w:ascii="Times New Roman" w:hAnsi="Times New Roman"/>
          <w:b w:val="0"/>
          <w:i w:val="0"/>
          <w:sz w:val="28"/>
        </w:rPr>
        <w:t>7. Савенко А.И., Черенков П.В. Среда общих данных при реализации строительных объектов с применением BIM // САПР и ГИС автомобильных дорог. 2019. № 2. DOI: 10.17273/CADGIS.2019.2.1. URL: https://cyberleninka.ru/article/n/sreda-obschih-dannyh-pri-realizatsii-stroitelnyh-obektov-s-primeneniem-bim (дата обращения: 14.09.2026).</w:t>
      </w:r>
    </w:p>
    <w:p>
      <w:pPr>
        <w:ind w:firstLine="0"/>
        <w:jc w:val="both"/>
      </w:pPr>
      <w:r>
        <w:rPr>
          <w:rFonts w:ascii="Times New Roman" w:hAnsi="Times New Roman"/>
          <w:b w:val="0"/>
          <w:i w:val="0"/>
          <w:sz w:val="28"/>
        </w:rPr>
        <w:t>8. Froese T. Future directions for IFC-based interoperability // Journal of Information Technology in Construction (ITcon). 2003. Vol. 8. P. 231–246. URL: https://www.itcon.org/paper/2003/17 (дата обращения: 14.09.2026).</w:t>
      </w:r>
    </w:p>
    <w:p>
      <w:pPr>
        <w:ind w:firstLine="0"/>
        <w:jc w:val="both"/>
      </w:pPr>
      <w:r>
        <w:rPr>
          <w:rFonts w:ascii="Times New Roman" w:hAnsi="Times New Roman"/>
          <w:b w:val="0"/>
          <w:i w:val="0"/>
          <w:sz w:val="28"/>
        </w:rPr>
        <w:t>9. Gallaher M.P., O'Connor A.C., Dettbarn J.L., Gilday L.T. Cost Analysis of Inadequate Interoperability in the U.S. Capital Facilities Industry. NIST GCR 04-867. Gaithersburg, MD: National Institute of Standards and Technology, 2004. 210 p. URL: https://nvlpubs.nist.gov/nistpubs/gcr/2004/nist.gcr.04-867.pdf (дата обращения: 14.09.2026).</w:t>
      </w:r>
    </w:p>
    <w:p>
      <w:pPr>
        <w:ind w:firstLine="0"/>
        <w:jc w:val="right"/>
      </w:pPr>
      <w:r>
        <w:rPr>
          <w:rFonts w:ascii="Times New Roman" w:hAnsi="Times New Roman"/>
          <w:b w:val="0"/>
          <w:i/>
          <w:sz w:val="28"/>
        </w:rPr>
        <w:t>© Габидуллин Р.З., 2026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0" w:before="0"/>
    </w:pPr>
    <w:rPr>
      <w:rFonts w:ascii="Times New Roman" w:hAnsi="Times New Roman" w:cs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